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1"/>
        <w:gridCol w:w="138"/>
        <w:gridCol w:w="2089"/>
        <w:gridCol w:w="140"/>
        <w:gridCol w:w="982"/>
        <w:gridCol w:w="1266"/>
        <w:gridCol w:w="134"/>
        <w:gridCol w:w="1405"/>
        <w:gridCol w:w="752"/>
        <w:gridCol w:w="369"/>
        <w:gridCol w:w="984"/>
        <w:gridCol w:w="70"/>
        <w:gridCol w:w="204"/>
        <w:gridCol w:w="1453"/>
        <w:gridCol w:w="67"/>
        <w:gridCol w:w="160"/>
      </w:tblGrid>
      <w:tr w:rsidR="00551CB7" w:rsidRPr="00B631C7" w14:paraId="020264A1" w14:textId="77777777" w:rsidTr="00F32960">
        <w:trPr>
          <w:cantSplit/>
          <w:trHeight w:val="254"/>
        </w:trPr>
        <w:tc>
          <w:tcPr>
            <w:tcW w:w="699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79DE3B1C" w14:textId="77777777" w:rsidR="00551CB7" w:rsidRPr="00B631C7" w:rsidRDefault="00000000" w:rsidP="00F3296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To be filled in by the Field of Study Committee</w:t>
            </w:r>
          </w:p>
        </w:tc>
        <w:tc>
          <w:tcPr>
            <w:tcW w:w="6768" w:type="dxa"/>
            <w:gridSpan w:val="7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E92B0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(course block) name: : 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ELECTIVE COURSE</w:t>
            </w:r>
          </w:p>
        </w:tc>
        <w:tc>
          <w:tcPr>
            <w:tcW w:w="3147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419E4AF8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code: 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D</w:t>
            </w:r>
          </w:p>
        </w:tc>
        <w:tc>
          <w:tcPr>
            <w:tcW w:w="160" w:type="dxa"/>
          </w:tcPr>
          <w:p w14:paraId="70AEEE8C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048D227" w14:textId="77777777" w:rsidTr="00F32960">
        <w:trPr>
          <w:cantSplit/>
          <w:trHeight w:val="285"/>
        </w:trPr>
        <w:tc>
          <w:tcPr>
            <w:tcW w:w="69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DB1A07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76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25875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name:  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SUPPLY CHAIN FUNDAMENTALS</w:t>
            </w:r>
          </w:p>
        </w:tc>
        <w:tc>
          <w:tcPr>
            <w:tcW w:w="3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03887027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code: </w:t>
            </w:r>
            <w:r w:rsidRPr="00B631C7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39.6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160" w:type="dxa"/>
          </w:tcPr>
          <w:p w14:paraId="24432E02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5D9C7C9" w14:textId="77777777" w:rsidTr="00F32960">
        <w:trPr>
          <w:cantSplit/>
        </w:trPr>
        <w:tc>
          <w:tcPr>
            <w:tcW w:w="69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4B2EA53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D448EC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Organisational Unit conducting the course/module: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INSTITUTE OF ECONOMICS</w:t>
            </w:r>
          </w:p>
        </w:tc>
        <w:tc>
          <w:tcPr>
            <w:tcW w:w="160" w:type="dxa"/>
          </w:tcPr>
          <w:p w14:paraId="50FE463F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58F00DCB" w14:textId="77777777" w:rsidTr="00F32960">
        <w:trPr>
          <w:cantSplit/>
        </w:trPr>
        <w:tc>
          <w:tcPr>
            <w:tcW w:w="69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D24F3F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370CEF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LOGISTICS</w:t>
            </w:r>
          </w:p>
        </w:tc>
        <w:tc>
          <w:tcPr>
            <w:tcW w:w="160" w:type="dxa"/>
          </w:tcPr>
          <w:p w14:paraId="5BF81FFD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6493C5F5" w14:textId="77777777" w:rsidTr="00F32960">
        <w:trPr>
          <w:cantSplit/>
          <w:trHeight w:val="222"/>
        </w:trPr>
        <w:tc>
          <w:tcPr>
            <w:tcW w:w="69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C4DF945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7B59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FULL - TIME</w:t>
            </w:r>
          </w:p>
        </w:tc>
        <w:tc>
          <w:tcPr>
            <w:tcW w:w="67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E68D069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Study profile: </w:t>
            </w: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</w:t>
            </w:r>
          </w:p>
        </w:tc>
        <w:tc>
          <w:tcPr>
            <w:tcW w:w="160" w:type="dxa"/>
          </w:tcPr>
          <w:p w14:paraId="76102621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1D5AA515" w14:textId="77777777" w:rsidTr="00F32960">
        <w:trPr>
          <w:cantSplit/>
        </w:trPr>
        <w:tc>
          <w:tcPr>
            <w:tcW w:w="69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41E3F84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779ED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Year / semester:</w:t>
            </w:r>
          </w:p>
          <w:p w14:paraId="6D8D642B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II/IV</w:t>
            </w:r>
          </w:p>
        </w:tc>
        <w:tc>
          <w:tcPr>
            <w:tcW w:w="28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8B51D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Course/module status:</w:t>
            </w:r>
          </w:p>
          <w:p w14:paraId="5458FE2A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OPTIONAL</w:t>
            </w:r>
          </w:p>
        </w:tc>
        <w:tc>
          <w:tcPr>
            <w:tcW w:w="389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1B68EC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Course/module language:</w:t>
            </w:r>
          </w:p>
          <w:p w14:paraId="37951381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ENGLISH/POLISH</w:t>
            </w:r>
          </w:p>
        </w:tc>
        <w:tc>
          <w:tcPr>
            <w:tcW w:w="160" w:type="dxa"/>
          </w:tcPr>
          <w:p w14:paraId="6D1A19BF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7865B97F" w14:textId="77777777" w:rsidTr="00B20982">
        <w:trPr>
          <w:cantSplit/>
        </w:trPr>
        <w:tc>
          <w:tcPr>
            <w:tcW w:w="69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97BD14C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3310" w14:textId="77777777" w:rsidR="00551CB7" w:rsidRPr="00B631C7" w:rsidRDefault="00000000" w:rsidP="00F32960">
            <w:pPr>
              <w:widowControl w:val="0"/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Form of tuition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8E095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C5998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class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E5EF2A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laboratory</w:t>
            </w: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14FB05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EC3B7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D6EF3D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other (please, specify)</w:t>
            </w:r>
          </w:p>
        </w:tc>
        <w:tc>
          <w:tcPr>
            <w:tcW w:w="160" w:type="dxa"/>
          </w:tcPr>
          <w:p w14:paraId="32A4D3FF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77CB4FC2" w14:textId="77777777" w:rsidTr="00B20982">
        <w:trPr>
          <w:cantSplit/>
          <w:trHeight w:val="406"/>
        </w:trPr>
        <w:tc>
          <w:tcPr>
            <w:tcW w:w="699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8A317F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99D8C9" w14:textId="77777777" w:rsidR="00551CB7" w:rsidRPr="00B631C7" w:rsidRDefault="00000000" w:rsidP="00F32960">
            <w:pPr>
              <w:widowControl w:val="0"/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Course load (hrs)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21E7667" w14:textId="77777777" w:rsidR="00551CB7" w:rsidRPr="00B631C7" w:rsidRDefault="00551CB7" w:rsidP="00F32960">
            <w:pPr>
              <w:pStyle w:val="Bezodstpw"/>
              <w:widowControl w:val="0"/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B13007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98C3184" w14:textId="77777777" w:rsidR="00551CB7" w:rsidRPr="00B631C7" w:rsidRDefault="00551CB7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2547EE7" w14:textId="77777777" w:rsidR="00551CB7" w:rsidRPr="00B631C7" w:rsidRDefault="00551CB7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58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95379E" w14:textId="77777777" w:rsidR="00551CB7" w:rsidRPr="00B631C7" w:rsidRDefault="00551CB7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8357C0" w14:textId="77777777" w:rsidR="00551CB7" w:rsidRPr="00B631C7" w:rsidRDefault="00551CB7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60" w:type="dxa"/>
          </w:tcPr>
          <w:p w14:paraId="12CA592A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07E2284" w14:textId="77777777" w:rsidTr="00B20982">
        <w:trPr>
          <w:trHeight w:val="284"/>
        </w:trPr>
        <w:tc>
          <w:tcPr>
            <w:tcW w:w="3910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BFCBD3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Module/course coordinator</w:t>
            </w:r>
          </w:p>
        </w:tc>
        <w:tc>
          <w:tcPr>
            <w:tcW w:w="67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FB2B5A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 xml:space="preserve">Marta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Aniśkowicz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PhD</w:t>
            </w:r>
            <w:proofErr w:type="spellEnd"/>
          </w:p>
        </w:tc>
        <w:tc>
          <w:tcPr>
            <w:tcW w:w="160" w:type="dxa"/>
          </w:tcPr>
          <w:p w14:paraId="2BBB0366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23C63A88" w14:textId="77777777" w:rsidTr="00B20982">
        <w:trPr>
          <w:trHeight w:val="252"/>
        </w:trPr>
        <w:tc>
          <w:tcPr>
            <w:tcW w:w="3910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1FF0037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Lecturer</w:t>
            </w:r>
          </w:p>
        </w:tc>
        <w:tc>
          <w:tcPr>
            <w:tcW w:w="67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EB804C9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 xml:space="preserve">Marta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Aniśkowicz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PhD</w:t>
            </w:r>
            <w:proofErr w:type="spellEnd"/>
          </w:p>
        </w:tc>
        <w:tc>
          <w:tcPr>
            <w:tcW w:w="160" w:type="dxa"/>
          </w:tcPr>
          <w:p w14:paraId="249C85D0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28AB5486" w14:textId="77777777" w:rsidTr="00B20982">
        <w:trPr>
          <w:trHeight w:val="250"/>
        </w:trPr>
        <w:tc>
          <w:tcPr>
            <w:tcW w:w="3910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C02F34" w14:textId="77777777" w:rsidR="00551CB7" w:rsidRPr="00B631C7" w:rsidRDefault="00000000" w:rsidP="00F32960">
            <w:pPr>
              <w:widowControl w:val="0"/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Course/module objectives</w:t>
            </w:r>
          </w:p>
        </w:tc>
        <w:tc>
          <w:tcPr>
            <w:tcW w:w="67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5DF8F6C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color w:val="111111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color w:val="111111"/>
                <w:sz w:val="20"/>
                <w:szCs w:val="20"/>
                <w:lang w:val="en-GB"/>
              </w:rPr>
              <w:t xml:space="preserve">The objectives of this module are to prepare students with a foundational understanding of key concepts, principles, and practices in supply chain management. </w:t>
            </w:r>
          </w:p>
        </w:tc>
        <w:tc>
          <w:tcPr>
            <w:tcW w:w="160" w:type="dxa"/>
          </w:tcPr>
          <w:p w14:paraId="3C8DD82F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627F1668" w14:textId="77777777" w:rsidTr="00B20982">
        <w:trPr>
          <w:trHeight w:val="148"/>
        </w:trPr>
        <w:tc>
          <w:tcPr>
            <w:tcW w:w="3910" w:type="dxa"/>
            <w:gridSpan w:val="5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FD65D2A" w14:textId="77777777" w:rsidR="00551CB7" w:rsidRPr="00B631C7" w:rsidRDefault="00000000" w:rsidP="00F32960">
            <w:pPr>
              <w:widowControl w:val="0"/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Entry requirements</w:t>
            </w:r>
          </w:p>
        </w:tc>
        <w:tc>
          <w:tcPr>
            <w:tcW w:w="6704" w:type="dxa"/>
            <w:gridSpan w:val="10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C0EED8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None</w:t>
            </w:r>
          </w:p>
        </w:tc>
        <w:tc>
          <w:tcPr>
            <w:tcW w:w="160" w:type="dxa"/>
          </w:tcPr>
          <w:p w14:paraId="1D97C577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29CF5B37" w14:textId="77777777" w:rsidTr="00B20982">
        <w:trPr>
          <w:cantSplit/>
          <w:trHeight w:val="317"/>
        </w:trPr>
        <w:tc>
          <w:tcPr>
            <w:tcW w:w="10614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08B8C1E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</w:t>
            </w:r>
          </w:p>
        </w:tc>
        <w:tc>
          <w:tcPr>
            <w:tcW w:w="160" w:type="dxa"/>
          </w:tcPr>
          <w:p w14:paraId="448B29CC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8A02827" w14:textId="77777777" w:rsidTr="00B20982">
        <w:trPr>
          <w:cantSplit/>
          <w:trHeight w:val="833"/>
        </w:trPr>
        <w:tc>
          <w:tcPr>
            <w:tcW w:w="561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12EB1A3C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No.</w:t>
            </w:r>
          </w:p>
        </w:tc>
        <w:tc>
          <w:tcPr>
            <w:tcW w:w="8533" w:type="dxa"/>
            <w:gridSpan w:val="12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14:paraId="605A2DB0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Learning outcome description</w:t>
            </w:r>
          </w:p>
        </w:tc>
        <w:tc>
          <w:tcPr>
            <w:tcW w:w="152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E97941F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Reference to the learning outcomes for Field of Study</w:t>
            </w:r>
          </w:p>
        </w:tc>
        <w:tc>
          <w:tcPr>
            <w:tcW w:w="160" w:type="dxa"/>
          </w:tcPr>
          <w:p w14:paraId="181A6BA4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20982" w:rsidRPr="00B631C7" w14:paraId="2A723161" w14:textId="77777777" w:rsidTr="00B20982">
        <w:trPr>
          <w:cantSplit/>
          <w:trHeight w:val="247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194581" w14:textId="77777777" w:rsidR="00B20982" w:rsidRPr="00B631C7" w:rsidRDefault="00B20982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53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F35C7ED" w14:textId="12716FED" w:rsidR="00B20982" w:rsidRPr="00B631C7" w:rsidRDefault="00B20982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color w:val="06022E"/>
                <w:sz w:val="20"/>
                <w:szCs w:val="20"/>
                <w:lang w:val="en-GB"/>
              </w:rPr>
              <w:t>The student:</w:t>
            </w:r>
          </w:p>
        </w:tc>
        <w:tc>
          <w:tcPr>
            <w:tcW w:w="160" w:type="dxa"/>
          </w:tcPr>
          <w:p w14:paraId="7D43BB37" w14:textId="77777777" w:rsidR="00B20982" w:rsidRPr="00B631C7" w:rsidRDefault="00B20982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5ED23F0" w14:textId="77777777" w:rsidTr="00F32960">
        <w:trPr>
          <w:cantSplit/>
          <w:trHeight w:val="247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13523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  <w:tc>
          <w:tcPr>
            <w:tcW w:w="85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058CE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color w:val="06022E"/>
                <w:sz w:val="20"/>
                <w:szCs w:val="20"/>
                <w:lang w:val="en-GB"/>
              </w:rPr>
              <w:t>knows supply chain concept , best practices in supply chain management and the factors which have precipitated the emergence of global supply chain management.</w:t>
            </w: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EBAF8D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K1P_W03</w:t>
            </w:r>
          </w:p>
          <w:p w14:paraId="2CBA9076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K1P_W05</w:t>
            </w:r>
          </w:p>
        </w:tc>
        <w:tc>
          <w:tcPr>
            <w:tcW w:w="160" w:type="dxa"/>
          </w:tcPr>
          <w:p w14:paraId="0C44C959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110A6256" w14:textId="77777777" w:rsidTr="00F32960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88867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5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E5A591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color w:val="2D2F31"/>
                <w:sz w:val="20"/>
                <w:szCs w:val="20"/>
                <w:lang w:val="en-GB"/>
              </w:rPr>
              <w:t>understand the significance of the roles played by warehouse activities, equipment, and layout and operations</w:t>
            </w: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0D96D2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K1P_W07</w:t>
            </w:r>
          </w:p>
        </w:tc>
        <w:tc>
          <w:tcPr>
            <w:tcW w:w="160" w:type="dxa"/>
          </w:tcPr>
          <w:p w14:paraId="0E5FECC1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ACB2974" w14:textId="77777777" w:rsidTr="00F32960">
        <w:trPr>
          <w:cantSplit/>
          <w:trHeight w:val="292"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B35E3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5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FF2B97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is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able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to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use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tactical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methodologies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like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MRP and JIT for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capacity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planning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and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supply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chain</w:t>
            </w:r>
            <w:proofErr w:type="spellEnd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color w:val="2D2F31"/>
                <w:sz w:val="20"/>
                <w:szCs w:val="20"/>
              </w:rPr>
              <w:t>control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D382FCC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K1P_U02</w:t>
            </w:r>
          </w:p>
        </w:tc>
        <w:tc>
          <w:tcPr>
            <w:tcW w:w="160" w:type="dxa"/>
          </w:tcPr>
          <w:p w14:paraId="6F8E8D2F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188F959A" w14:textId="77777777" w:rsidTr="00F32960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217D6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5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595EA2" w14:textId="77777777" w:rsidR="00551CB7" w:rsidRPr="00B631C7" w:rsidRDefault="00000000" w:rsidP="00F32960">
            <w:pPr>
              <w:pStyle w:val="Tekstpodstawowy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discuss strategies for managing and improving supplier relationships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904A4B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K1P_U12</w:t>
            </w:r>
          </w:p>
        </w:tc>
        <w:tc>
          <w:tcPr>
            <w:tcW w:w="160" w:type="dxa"/>
          </w:tcPr>
          <w:p w14:paraId="0B7EBFC5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1907053D" w14:textId="77777777" w:rsidTr="00F32960">
        <w:trPr>
          <w:cantSplit/>
        </w:trPr>
        <w:tc>
          <w:tcPr>
            <w:tcW w:w="56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AEECA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53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79DEA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color w:val="06022E"/>
                <w:sz w:val="20"/>
                <w:szCs w:val="20"/>
                <w:lang w:val="en-GB"/>
              </w:rPr>
              <w:t>has capabilities of working in a team and of accepting the co-responsibility for the results of group work</w:t>
            </w: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851EE61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K1P_K02</w:t>
            </w:r>
          </w:p>
        </w:tc>
        <w:tc>
          <w:tcPr>
            <w:tcW w:w="160" w:type="dxa"/>
          </w:tcPr>
          <w:p w14:paraId="4A32C6F2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71A2FCBA" w14:textId="77777777" w:rsidTr="00B20982">
        <w:trPr>
          <w:trHeight w:val="195"/>
        </w:trPr>
        <w:tc>
          <w:tcPr>
            <w:tcW w:w="10614" w:type="dxa"/>
            <w:gridSpan w:val="1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D60A809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COURSE CONTENT</w:t>
            </w:r>
          </w:p>
        </w:tc>
        <w:tc>
          <w:tcPr>
            <w:tcW w:w="160" w:type="dxa"/>
          </w:tcPr>
          <w:p w14:paraId="401B47EC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6A47B0A7" w14:textId="77777777" w:rsidTr="00B20982">
        <w:tc>
          <w:tcPr>
            <w:tcW w:w="10614" w:type="dxa"/>
            <w:gridSpan w:val="1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8D8D8"/>
          </w:tcPr>
          <w:p w14:paraId="14C65D2A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Classes</w:t>
            </w:r>
          </w:p>
        </w:tc>
        <w:tc>
          <w:tcPr>
            <w:tcW w:w="160" w:type="dxa"/>
          </w:tcPr>
          <w:p w14:paraId="18F0D5D3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30E22C8E" w14:textId="77777777" w:rsidTr="00B20982">
        <w:trPr>
          <w:trHeight w:val="824"/>
        </w:trPr>
        <w:tc>
          <w:tcPr>
            <w:tcW w:w="10614" w:type="dxa"/>
            <w:gridSpan w:val="1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5B50EEED" w14:textId="77777777" w:rsidR="00551CB7" w:rsidRPr="00B631C7" w:rsidRDefault="00000000" w:rsidP="00F32960">
            <w:pPr>
              <w:pStyle w:val="Tekstpodstawowy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  <w:lang w:val="en-GB"/>
              </w:rPr>
              <w:t xml:space="preserve">Introduction to Supply Chain Management,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Key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Components of the Supply Chain, Supply Chain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Processes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Planning and controlling the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Flow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of Materials;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Managing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Capacity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Supplier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Relationship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Management,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Demand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Planning and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Forecasting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Performance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Measurement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and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Metrics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Global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supply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chains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, Case </w:t>
            </w:r>
            <w:proofErr w:type="spellStart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Studies</w:t>
            </w:r>
            <w:proofErr w:type="spellEnd"/>
            <w:r w:rsidRPr="00B631C7"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and Real-World Applications.</w:t>
            </w:r>
          </w:p>
        </w:tc>
        <w:tc>
          <w:tcPr>
            <w:tcW w:w="160" w:type="dxa"/>
          </w:tcPr>
          <w:p w14:paraId="4AEAE864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6D9E584D" w14:textId="77777777" w:rsidTr="00B20982">
        <w:trPr>
          <w:trHeight w:val="546"/>
        </w:trPr>
        <w:tc>
          <w:tcPr>
            <w:tcW w:w="27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FD41076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Basic literature</w:t>
            </w:r>
          </w:p>
        </w:tc>
        <w:tc>
          <w:tcPr>
            <w:tcW w:w="7826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358866A5" w14:textId="77777777" w:rsidR="00551CB7" w:rsidRPr="00B631C7" w:rsidRDefault="00000000" w:rsidP="00F32960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b/>
                <w:bCs/>
                <w:color w:val="1C1C1C"/>
                <w:sz w:val="20"/>
                <w:szCs w:val="20"/>
                <w:lang w:val="en-US"/>
              </w:rPr>
            </w:pPr>
            <w:r w:rsidRPr="00B631C7">
              <w:rPr>
                <w:rStyle w:val="Wyrnienie"/>
                <w:rFonts w:ascii="Times New Roman" w:hAnsi="Times New Roman"/>
                <w:b w:val="0"/>
                <w:bCs w:val="0"/>
                <w:color w:val="1C1C1C"/>
                <w:sz w:val="20"/>
                <w:szCs w:val="20"/>
                <w:lang w:val="en-US"/>
              </w:rPr>
              <w:t xml:space="preserve">Introduction to Operations and Supply Chain Management, </w:t>
            </w:r>
            <w:r w:rsidRPr="00B631C7">
              <w:rPr>
                <w:rFonts w:ascii="Times New Roman" w:hAnsi="Times New Roman"/>
                <w:color w:val="1C1C1C"/>
                <w:sz w:val="20"/>
                <w:szCs w:val="20"/>
                <w:lang w:val="en-US"/>
              </w:rPr>
              <w:t>Cecil B. Bozarth / Robert B. Handfield, 2019,  Pearson UK</w:t>
            </w:r>
          </w:p>
          <w:p w14:paraId="4CD69172" w14:textId="77777777" w:rsidR="00551CB7" w:rsidRPr="00B631C7" w:rsidRDefault="00000000" w:rsidP="00F32960">
            <w:pPr>
              <w:pStyle w:val="Tekstpodstawowy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>Chopra</w:t>
            </w:r>
            <w:proofErr w:type="spellEnd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 xml:space="preserve">, S., </w:t>
            </w:r>
            <w:proofErr w:type="spellStart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>Meindl</w:t>
            </w:r>
            <w:proofErr w:type="spellEnd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 xml:space="preserve">, P., &amp; </w:t>
            </w:r>
            <w:proofErr w:type="spellStart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>Kalra</w:t>
            </w:r>
            <w:proofErr w:type="spellEnd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 xml:space="preserve">, D. V., </w:t>
            </w:r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 xml:space="preserve">Supply </w:t>
            </w:r>
            <w:proofErr w:type="spellStart"/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>chain</w:t>
            </w:r>
            <w:proofErr w:type="spellEnd"/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 xml:space="preserve"> management: </w:t>
            </w:r>
            <w:proofErr w:type="spellStart"/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>strategy</w:t>
            </w:r>
            <w:proofErr w:type="spellEnd"/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 xml:space="preserve">, </w:t>
            </w:r>
            <w:proofErr w:type="spellStart"/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>planning</w:t>
            </w:r>
            <w:proofErr w:type="spellEnd"/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 xml:space="preserve">, and </w:t>
            </w:r>
            <w:proofErr w:type="spellStart"/>
            <w:r w:rsidRPr="00B631C7">
              <w:rPr>
                <w:rFonts w:ascii="Times New Roman" w:hAnsi="Times New Roman"/>
                <w:i/>
                <w:iCs/>
                <w:color w:val="1C1C1C"/>
                <w:sz w:val="20"/>
                <w:szCs w:val="20"/>
              </w:rPr>
              <w:t>operation</w:t>
            </w:r>
            <w:proofErr w:type="spellEnd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>; Boston, 2013, Pearson.</w:t>
            </w:r>
          </w:p>
          <w:p w14:paraId="5E96A385" w14:textId="77777777" w:rsidR="00551CB7" w:rsidRPr="00B631C7" w:rsidRDefault="00000000" w:rsidP="00F32960">
            <w:pPr>
              <w:pStyle w:val="Tekstpodstawowy"/>
              <w:numPr>
                <w:ilvl w:val="0"/>
                <w:numId w:val="4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 xml:space="preserve">A. Paul </w:t>
            </w:r>
            <w:proofErr w:type="spellStart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>Myerson</w:t>
            </w:r>
            <w:proofErr w:type="spellEnd"/>
            <w:r w:rsidRPr="00B631C7">
              <w:rPr>
                <w:rFonts w:ascii="Times New Roman" w:hAnsi="Times New Roman"/>
                <w:color w:val="1C1C1C"/>
                <w:sz w:val="20"/>
                <w:szCs w:val="20"/>
              </w:rPr>
              <w:t xml:space="preserve">, </w:t>
            </w:r>
            <w:r w:rsidRPr="00B631C7">
              <w:rPr>
                <w:rFonts w:ascii="Times New Roman" w:hAnsi="Times New Roman"/>
                <w:i/>
                <w:iCs/>
                <w:color w:val="242424"/>
                <w:sz w:val="20"/>
                <w:szCs w:val="20"/>
              </w:rPr>
              <w:t xml:space="preserve">Supply Chain and Logistics Management </w:t>
            </w:r>
            <w:proofErr w:type="spellStart"/>
            <w:r w:rsidRPr="00B631C7">
              <w:rPr>
                <w:rFonts w:ascii="Times New Roman" w:hAnsi="Times New Roman"/>
                <w:i/>
                <w:iCs/>
                <w:color w:val="242424"/>
                <w:sz w:val="20"/>
                <w:szCs w:val="20"/>
              </w:rPr>
              <w:t>Made</w:t>
            </w:r>
            <w:proofErr w:type="spellEnd"/>
            <w:r w:rsidRPr="00B631C7">
              <w:rPr>
                <w:rFonts w:ascii="Times New Roman" w:hAnsi="Times New Roman"/>
                <w:i/>
                <w:iCs/>
                <w:color w:val="242424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i/>
                <w:iCs/>
                <w:color w:val="242424"/>
                <w:sz w:val="20"/>
                <w:szCs w:val="20"/>
              </w:rPr>
              <w:t>Easy</w:t>
            </w:r>
            <w:proofErr w:type="spellEnd"/>
            <w:r w:rsidRPr="00B631C7">
              <w:rPr>
                <w:rFonts w:ascii="Times New Roman" w:hAnsi="Times New Roman"/>
                <w:color w:val="242424"/>
                <w:sz w:val="20"/>
                <w:szCs w:val="20"/>
              </w:rPr>
              <w:t xml:space="preserve">, </w:t>
            </w:r>
            <w:r w:rsidRPr="00B631C7">
              <w:rPr>
                <w:rFonts w:ascii="Times New Roman" w:hAnsi="Times New Roman"/>
                <w:sz w:val="20"/>
                <w:szCs w:val="20"/>
              </w:rPr>
              <w:t>2020,  Pearson UK</w:t>
            </w:r>
          </w:p>
        </w:tc>
        <w:tc>
          <w:tcPr>
            <w:tcW w:w="160" w:type="dxa"/>
          </w:tcPr>
          <w:p w14:paraId="540C0EBD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52683356" w14:textId="77777777" w:rsidTr="00F32960">
        <w:trPr>
          <w:trHeight w:val="298"/>
        </w:trPr>
        <w:tc>
          <w:tcPr>
            <w:tcW w:w="27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6EAE7489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Supplementary literature</w:t>
            </w:r>
          </w:p>
        </w:tc>
        <w:tc>
          <w:tcPr>
            <w:tcW w:w="7826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5B9A1A2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color w:val="06022E"/>
                <w:sz w:val="20"/>
                <w:szCs w:val="20"/>
                <w:lang w:val="en-US"/>
              </w:rPr>
              <w:t>Internet Sources (for example: EBSCO, Emerald, ProQuest)</w:t>
            </w:r>
          </w:p>
        </w:tc>
        <w:tc>
          <w:tcPr>
            <w:tcW w:w="160" w:type="dxa"/>
          </w:tcPr>
          <w:p w14:paraId="2D7A930D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7A42E827" w14:textId="77777777" w:rsidTr="00B20982">
        <w:trPr>
          <w:trHeight w:val="298"/>
        </w:trPr>
        <w:tc>
          <w:tcPr>
            <w:tcW w:w="27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02864D60" w14:textId="77777777" w:rsidR="00551CB7" w:rsidRPr="00B631C7" w:rsidRDefault="00000000" w:rsidP="00F32960">
            <w:pPr>
              <w:pStyle w:val="Bezodstpw"/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Onsite teaching methods</w:t>
            </w:r>
          </w:p>
        </w:tc>
        <w:tc>
          <w:tcPr>
            <w:tcW w:w="7826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5531B43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Power point presentations, discussion between students and lecturer, Case studies analyzed during classes</w:t>
            </w:r>
          </w:p>
        </w:tc>
        <w:tc>
          <w:tcPr>
            <w:tcW w:w="160" w:type="dxa"/>
          </w:tcPr>
          <w:p w14:paraId="1049CCCF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2FC0BF84" w14:textId="77777777" w:rsidTr="00B20982">
        <w:trPr>
          <w:gridAfter w:val="2"/>
          <w:wAfter w:w="227" w:type="dxa"/>
        </w:trPr>
        <w:tc>
          <w:tcPr>
            <w:tcW w:w="2788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3D120E4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775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E7CD6E" w14:textId="77777777" w:rsidR="00551CB7" w:rsidRPr="00B631C7" w:rsidRDefault="00000000" w:rsidP="00F32960">
            <w:pPr>
              <w:widowControl w:val="0"/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Webinar’s, E-learning</w:t>
            </w:r>
          </w:p>
        </w:tc>
      </w:tr>
      <w:tr w:rsidR="00551CB7" w:rsidRPr="00B631C7" w14:paraId="5FE5FFC9" w14:textId="77777777" w:rsidTr="00B20982">
        <w:trPr>
          <w:trHeight w:val="451"/>
        </w:trPr>
        <w:tc>
          <w:tcPr>
            <w:tcW w:w="8820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07FFA88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 verification methods</w:t>
            </w:r>
          </w:p>
        </w:tc>
        <w:tc>
          <w:tcPr>
            <w:tcW w:w="1794" w:type="dxa"/>
            <w:gridSpan w:val="4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8BAE323" w14:textId="77777777" w:rsidR="00551CB7" w:rsidRPr="00B631C7" w:rsidRDefault="00000000" w:rsidP="00F3296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Learning outcome number</w:t>
            </w:r>
          </w:p>
        </w:tc>
        <w:tc>
          <w:tcPr>
            <w:tcW w:w="160" w:type="dxa"/>
          </w:tcPr>
          <w:p w14:paraId="54A8843D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7307AC97" w14:textId="77777777" w:rsidTr="00F32960">
        <w:trPr>
          <w:trHeight w:val="116"/>
        </w:trPr>
        <w:tc>
          <w:tcPr>
            <w:tcW w:w="8820" w:type="dxa"/>
            <w:gridSpan w:val="11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</w:tcPr>
          <w:p w14:paraId="1592A3E1" w14:textId="77777777" w:rsidR="00551CB7" w:rsidRPr="00B631C7" w:rsidRDefault="00000000" w:rsidP="00F32960">
            <w:pPr>
              <w:pStyle w:val="Tekstpodstawowy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Multiple choice test</w:t>
            </w: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35A5AAC2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1-3</w:t>
            </w:r>
          </w:p>
        </w:tc>
        <w:tc>
          <w:tcPr>
            <w:tcW w:w="160" w:type="dxa"/>
          </w:tcPr>
          <w:p w14:paraId="2F949AE9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329F502" w14:textId="77777777" w:rsidTr="00B20982">
        <w:tc>
          <w:tcPr>
            <w:tcW w:w="8820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87515CB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Multimedia Presentation</w:t>
            </w:r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ED1C6D2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4-5</w:t>
            </w:r>
          </w:p>
        </w:tc>
        <w:tc>
          <w:tcPr>
            <w:tcW w:w="160" w:type="dxa"/>
          </w:tcPr>
          <w:p w14:paraId="20C51100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233C2B68" w14:textId="77777777" w:rsidTr="00B20982">
        <w:tc>
          <w:tcPr>
            <w:tcW w:w="8820" w:type="dxa"/>
            <w:gridSpan w:val="11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BA9168F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Observation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during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discussion</w:t>
            </w:r>
            <w:proofErr w:type="spellEnd"/>
          </w:p>
        </w:tc>
        <w:tc>
          <w:tcPr>
            <w:tcW w:w="17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D334B4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1-5</w:t>
            </w:r>
          </w:p>
        </w:tc>
        <w:tc>
          <w:tcPr>
            <w:tcW w:w="160" w:type="dxa"/>
          </w:tcPr>
          <w:p w14:paraId="2199C58B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649FD5C1" w14:textId="77777777" w:rsidTr="00B20982">
        <w:trPr>
          <w:trHeight w:val="626"/>
        </w:trPr>
        <w:tc>
          <w:tcPr>
            <w:tcW w:w="278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659FA50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Form and terms of awarding credits</w:t>
            </w:r>
          </w:p>
        </w:tc>
        <w:tc>
          <w:tcPr>
            <w:tcW w:w="7826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4E4BE7B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multiple-choice test 60%, multimedia presentation 20%, active work in class 20%.</w:t>
            </w: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To pass the test it is necessary to obtain 51% of all possible points.</w:t>
            </w:r>
          </w:p>
        </w:tc>
        <w:tc>
          <w:tcPr>
            <w:tcW w:w="160" w:type="dxa"/>
          </w:tcPr>
          <w:p w14:paraId="666C5258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8233BEA" w14:textId="77777777" w:rsidTr="00B20982">
        <w:trPr>
          <w:trHeight w:val="144"/>
        </w:trPr>
        <w:tc>
          <w:tcPr>
            <w:tcW w:w="10614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D83A82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STUDENT WORKLOAD</w:t>
            </w:r>
          </w:p>
        </w:tc>
        <w:tc>
          <w:tcPr>
            <w:tcW w:w="160" w:type="dxa"/>
          </w:tcPr>
          <w:p w14:paraId="1C496E90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3EABF85A" w14:textId="77777777" w:rsidTr="00B20982">
        <w:trPr>
          <w:trHeight w:val="58"/>
        </w:trPr>
        <w:tc>
          <w:tcPr>
            <w:tcW w:w="5176" w:type="dxa"/>
            <w:gridSpan w:val="6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E634B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4F3DB35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Type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activity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tuition</w:t>
            </w:r>
            <w:proofErr w:type="spellEnd"/>
          </w:p>
        </w:tc>
        <w:tc>
          <w:tcPr>
            <w:tcW w:w="54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A2D6B7A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Number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60" w:type="dxa"/>
          </w:tcPr>
          <w:p w14:paraId="1B80FE64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371CEE9D" w14:textId="77777777" w:rsidTr="00B20982">
        <w:trPr>
          <w:trHeight w:val="717"/>
        </w:trPr>
        <w:tc>
          <w:tcPr>
            <w:tcW w:w="5176" w:type="dxa"/>
            <w:gridSpan w:val="6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36D1C" w14:textId="77777777" w:rsidR="00551CB7" w:rsidRPr="00B631C7" w:rsidRDefault="00551CB7" w:rsidP="00F3296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F5DB1E7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7E9F85" w14:textId="77777777" w:rsidR="00551CB7" w:rsidRPr="00B631C7" w:rsidRDefault="00000000" w:rsidP="00F32960">
            <w:pPr>
              <w:pStyle w:val="Bezodstpw"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BA786C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  <w:tc>
          <w:tcPr>
            <w:tcW w:w="160" w:type="dxa"/>
          </w:tcPr>
          <w:p w14:paraId="28AAAF89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0641EF54" w14:textId="77777777" w:rsidTr="00B20982">
        <w:trPr>
          <w:trHeight w:val="194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AE0B0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lectures</w:t>
            </w:r>
            <w:proofErr w:type="spell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28AB01C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2D280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4A25869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14:paraId="53267ACD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5C3DAAC3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2FBA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3EAD9E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73EF8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F578F41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" w:type="dxa"/>
          </w:tcPr>
          <w:p w14:paraId="1D1F7E51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AC75FAD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CE3AA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346CF06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80B9A0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B5DFB8E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14:paraId="1F884B8F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20E79DAC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E4890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 xml:space="preserve">Independent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preparation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22988E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323B5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BD7900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14:paraId="65D7BFD8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013984F3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88355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Preparation of projects/essays/etc. 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5F34865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D0F8E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BA6B4A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14:paraId="62B2D245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5FF334AF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AE16A0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FA6C262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BE8CE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B9EF5B3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0" w:type="dxa"/>
          </w:tcPr>
          <w:p w14:paraId="2C44A178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1453B1A9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91157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consultation</w:t>
            </w:r>
            <w:proofErr w:type="spellEnd"/>
            <w:r w:rsidRPr="00B631C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85B026E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92F45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21746E8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14:paraId="5207E7C7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230CD2EA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36E3E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631C7">
              <w:rPr>
                <w:rFonts w:ascii="Times New Roman" w:hAnsi="Times New Roman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F393629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A37B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31C7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8F5E68" w14:textId="77777777" w:rsidR="00551CB7" w:rsidRPr="00B631C7" w:rsidRDefault="00551CB7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0" w:type="dxa"/>
          </w:tcPr>
          <w:p w14:paraId="7D258283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729EE120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42BDB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TOTAL student workload in hours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134A06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21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B9D60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7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4A13383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160" w:type="dxa"/>
          </w:tcPr>
          <w:p w14:paraId="3741CE94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DDE8B79" w14:textId="77777777" w:rsidTr="00B20982">
        <w:trPr>
          <w:trHeight w:val="286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42F6EE7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4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ABE6B83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160" w:type="dxa"/>
          </w:tcPr>
          <w:p w14:paraId="362F4107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407F4A21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4DE3285" w14:textId="77777777" w:rsidR="00551CB7" w:rsidRPr="00B631C7" w:rsidRDefault="00000000" w:rsidP="00F3296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relevant to practical professional education</w:t>
            </w:r>
          </w:p>
        </w:tc>
        <w:tc>
          <w:tcPr>
            <w:tcW w:w="543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B44DDB3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60" w:type="dxa"/>
          </w:tcPr>
          <w:p w14:paraId="7BF9FD81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07FC03BB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6E4BAF06" w14:textId="77777777" w:rsidR="00551CB7" w:rsidRPr="00B631C7" w:rsidRDefault="00000000" w:rsidP="00F3296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438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8866D9E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160" w:type="dxa"/>
          </w:tcPr>
          <w:p w14:paraId="08282ABB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1CB7" w:rsidRPr="00B631C7" w14:paraId="60913061" w14:textId="77777777" w:rsidTr="00B20982">
        <w:trPr>
          <w:trHeight w:val="262"/>
        </w:trPr>
        <w:tc>
          <w:tcPr>
            <w:tcW w:w="5176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6A27CE75" w14:textId="77777777" w:rsidR="00551CB7" w:rsidRPr="00B631C7" w:rsidRDefault="00000000" w:rsidP="00F3296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B631C7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438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428612F" w14:textId="2EB0C56E" w:rsidR="00551CB7" w:rsidRPr="00B631C7" w:rsidRDefault="001D2B1F" w:rsidP="00F3296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B631C7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0,6</w:t>
            </w:r>
          </w:p>
        </w:tc>
        <w:tc>
          <w:tcPr>
            <w:tcW w:w="160" w:type="dxa"/>
          </w:tcPr>
          <w:p w14:paraId="6C24F328" w14:textId="77777777" w:rsidR="00551CB7" w:rsidRPr="00B631C7" w:rsidRDefault="00551CB7" w:rsidP="00F32960">
            <w:pPr>
              <w:widowControl w:val="0"/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CF9D3FA" w14:textId="77777777" w:rsidR="00551CB7" w:rsidRPr="00B631C7" w:rsidRDefault="00551CB7" w:rsidP="00F32960">
      <w:pPr>
        <w:pStyle w:val="Bezodstpw"/>
        <w:spacing w:after="0" w:line="240" w:lineRule="auto"/>
        <w:rPr>
          <w:rFonts w:ascii="Times New Roman" w:hAnsi="Times New Roman"/>
          <w:sz w:val="20"/>
          <w:szCs w:val="20"/>
        </w:rPr>
      </w:pPr>
    </w:p>
    <w:sectPr w:rsidR="00551CB7" w:rsidRPr="00B631C7" w:rsidSect="00B20982">
      <w:headerReference w:type="default" r:id="rId7"/>
      <w:pgSz w:w="11906" w:h="16838"/>
      <w:pgMar w:top="1417" w:right="1417" w:bottom="1134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3D614" w14:textId="77777777" w:rsidR="001B05C8" w:rsidRDefault="001B05C8">
      <w:pPr>
        <w:spacing w:after="0" w:line="240" w:lineRule="auto"/>
      </w:pPr>
      <w:r>
        <w:separator/>
      </w:r>
    </w:p>
  </w:endnote>
  <w:endnote w:type="continuationSeparator" w:id="0">
    <w:p w14:paraId="7367807F" w14:textId="77777777" w:rsidR="001B05C8" w:rsidRDefault="001B0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02"/>
    <w:family w:val="auto"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B830B" w14:textId="77777777" w:rsidR="001B05C8" w:rsidRDefault="001B05C8">
      <w:pPr>
        <w:spacing w:after="0" w:line="240" w:lineRule="auto"/>
      </w:pPr>
      <w:r>
        <w:separator/>
      </w:r>
    </w:p>
  </w:footnote>
  <w:footnote w:type="continuationSeparator" w:id="0">
    <w:p w14:paraId="61F46011" w14:textId="77777777" w:rsidR="001B05C8" w:rsidRDefault="001B0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F061C" w14:textId="77777777" w:rsidR="00551CB7" w:rsidRDefault="00551CB7">
    <w:pPr>
      <w:pStyle w:val="Nagwek"/>
      <w:rPr>
        <w:lang w:val="en-US"/>
      </w:rPr>
    </w:pPr>
  </w:p>
  <w:p w14:paraId="535A610C" w14:textId="77777777" w:rsidR="00551CB7" w:rsidRDefault="00551CB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B1C0D"/>
    <w:multiLevelType w:val="multilevel"/>
    <w:tmpl w:val="A4F61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" w15:restartNumberingAfterBreak="0">
    <w:nsid w:val="11D14059"/>
    <w:multiLevelType w:val="multilevel"/>
    <w:tmpl w:val="BB6224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6EE34E3"/>
    <w:multiLevelType w:val="multilevel"/>
    <w:tmpl w:val="6674D16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132253"/>
    <w:multiLevelType w:val="multilevel"/>
    <w:tmpl w:val="ED8247FA"/>
    <w:lvl w:ilvl="0">
      <w:start w:val="1"/>
      <w:numFmt w:val="decimal"/>
      <w:pStyle w:val="AWniosek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607886176">
    <w:abstractNumId w:val="2"/>
  </w:num>
  <w:num w:numId="2" w16cid:durableId="1472139319">
    <w:abstractNumId w:val="3"/>
  </w:num>
  <w:num w:numId="3" w16cid:durableId="366805044">
    <w:abstractNumId w:val="1"/>
  </w:num>
  <w:num w:numId="4" w16cid:durableId="1393769530">
    <w:abstractNumId w:val="0"/>
  </w:num>
  <w:num w:numId="5" w16cid:durableId="139624656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1CB7"/>
    <w:rsid w:val="001B05C8"/>
    <w:rsid w:val="001D2B1F"/>
    <w:rsid w:val="00551CB7"/>
    <w:rsid w:val="006B39CA"/>
    <w:rsid w:val="00B20982"/>
    <w:rsid w:val="00B631C7"/>
    <w:rsid w:val="00E94A7D"/>
    <w:rsid w:val="00F32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B2F66"/>
  <w15:docId w15:val="{CA592684-0609-45E2-B91C-F660EEC0D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pBdr>
        <w:bottom w:val="single" w:sz="12" w:space="1" w:color="31479E"/>
      </w:pBdr>
      <w:spacing w:before="600" w:after="80"/>
      <w:outlineLvl w:val="0"/>
    </w:pPr>
    <w:rPr>
      <w:rFonts w:ascii="Cambria" w:hAnsi="Cambria" w:cs="Tahom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pBdr>
        <w:bottom w:val="single" w:sz="8" w:space="1" w:color="4E67C8"/>
      </w:pBdr>
      <w:spacing w:before="200" w:after="80"/>
      <w:outlineLvl w:val="1"/>
    </w:pPr>
    <w:rPr>
      <w:rFonts w:ascii="Cambria" w:hAnsi="Cambria" w:cs="Tahom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pPr>
      <w:pBdr>
        <w:bottom w:val="single" w:sz="4" w:space="1" w:color="94A3DE"/>
      </w:pBdr>
      <w:spacing w:before="200" w:after="80"/>
      <w:outlineLvl w:val="2"/>
    </w:pPr>
    <w:rPr>
      <w:rFonts w:ascii="Cambria" w:hAnsi="Cambria" w:cs="Tahom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pBdr>
        <w:bottom w:val="single" w:sz="4" w:space="2" w:color="B8C1E9"/>
      </w:pBdr>
      <w:spacing w:before="200" w:after="80"/>
      <w:outlineLvl w:val="3"/>
    </w:pPr>
    <w:rPr>
      <w:rFonts w:ascii="Cambria" w:hAnsi="Cambria" w:cs="Tahom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spacing w:before="200" w:after="80"/>
      <w:outlineLvl w:val="4"/>
    </w:pPr>
    <w:rPr>
      <w:rFonts w:ascii="Cambria" w:hAnsi="Cambria" w:cs="Tahom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spacing w:before="280" w:after="100"/>
      <w:outlineLvl w:val="5"/>
    </w:pPr>
    <w:rPr>
      <w:rFonts w:ascii="Cambria" w:hAnsi="Cambria" w:cs="Tahom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qFormat/>
    <w:pPr>
      <w:spacing w:before="320" w:after="100"/>
      <w:outlineLvl w:val="6"/>
    </w:pPr>
    <w:rPr>
      <w:rFonts w:ascii="Cambria" w:hAnsi="Cambria" w:cs="Tahoma"/>
      <w:b/>
      <w:bCs/>
      <w:color w:val="A7EA52"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pPr>
      <w:spacing w:before="320" w:after="100"/>
      <w:outlineLvl w:val="7"/>
    </w:pPr>
    <w:rPr>
      <w:rFonts w:ascii="Cambria" w:hAnsi="Cambria" w:cs="Tahoma"/>
      <w:b/>
      <w:bCs/>
      <w:i/>
      <w:iCs/>
      <w:color w:val="A7EA52"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pPr>
      <w:spacing w:before="320" w:after="100"/>
      <w:outlineLvl w:val="8"/>
    </w:pPr>
    <w:rPr>
      <w:rFonts w:ascii="Cambria" w:hAnsi="Cambria" w:cs="Tahoma"/>
      <w:i/>
      <w:iCs/>
      <w:color w:val="A7EA52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Pr>
      <w:rFonts w:ascii="Cambria" w:eastAsia="Calibri" w:hAnsi="Cambria" w:cs="Tahoma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qFormat/>
    <w:rPr>
      <w:rFonts w:ascii="Cambria" w:eastAsia="Calibri" w:hAnsi="Cambria" w:cs="Tahoma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qFormat/>
    <w:rPr>
      <w:rFonts w:ascii="Cambria" w:eastAsia="Calibri" w:hAnsi="Cambria" w:cs="Tahoma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qFormat/>
    <w:rPr>
      <w:rFonts w:ascii="Cambria" w:eastAsia="Calibri" w:hAnsi="Cambria" w:cs="Tahoma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qFormat/>
    <w:rPr>
      <w:rFonts w:ascii="Cambria" w:eastAsia="Calibri" w:hAnsi="Cambria" w:cs="Tahoma"/>
      <w:color w:val="4E67C8"/>
    </w:rPr>
  </w:style>
  <w:style w:type="character" w:customStyle="1" w:styleId="Nagwek6Znak">
    <w:name w:val="Nagłówek 6 Znak"/>
    <w:basedOn w:val="Domylnaczcionkaakapitu"/>
    <w:link w:val="Nagwek6"/>
    <w:qFormat/>
    <w:rPr>
      <w:rFonts w:ascii="Cambria" w:eastAsia="Calibri" w:hAnsi="Cambria" w:cs="Tahoma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qFormat/>
    <w:rPr>
      <w:rFonts w:ascii="Cambria" w:eastAsia="Calibri" w:hAnsi="Cambria" w:cs="Tahoma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qFormat/>
    <w:rPr>
      <w:rFonts w:ascii="Cambria" w:eastAsia="Calibri" w:hAnsi="Cambria" w:cs="Tahoma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qFormat/>
    <w:rPr>
      <w:rFonts w:ascii="Cambria" w:eastAsia="Calibri" w:hAnsi="Cambria" w:cs="Tahoma"/>
      <w:i/>
      <w:iCs/>
      <w:color w:val="A7EA52"/>
      <w:sz w:val="20"/>
      <w:szCs w:val="20"/>
    </w:rPr>
  </w:style>
  <w:style w:type="character" w:customStyle="1" w:styleId="TytuZnak">
    <w:name w:val="Tytuł Znak"/>
    <w:basedOn w:val="Domylnaczcionkaakapitu"/>
    <w:link w:val="Tytu"/>
    <w:qFormat/>
    <w:rPr>
      <w:rFonts w:ascii="Cambria" w:eastAsia="Calibri" w:hAnsi="Cambria" w:cs="Tahoma"/>
      <w:i/>
      <w:iCs/>
      <w:color w:val="202F69"/>
      <w:sz w:val="60"/>
      <w:szCs w:val="60"/>
    </w:rPr>
  </w:style>
  <w:style w:type="character" w:customStyle="1" w:styleId="PodtytuZnak">
    <w:name w:val="Podtytuł Znak"/>
    <w:basedOn w:val="Domylnaczcionkaakapitu"/>
    <w:link w:val="Podtytu"/>
    <w:qFormat/>
    <w:rPr>
      <w:rFonts w:ascii="Calibri" w:hAnsi="Calibri"/>
      <w:i/>
      <w:iCs/>
      <w:sz w:val="24"/>
      <w:szCs w:val="24"/>
    </w:rPr>
  </w:style>
  <w:style w:type="character" w:styleId="Pogrubienie">
    <w:name w:val="Strong"/>
    <w:basedOn w:val="Domylnaczcionkaakapitu"/>
    <w:qFormat/>
    <w:rPr>
      <w:b/>
      <w:bCs/>
      <w:spacing w:val="0"/>
    </w:rPr>
  </w:style>
  <w:style w:type="character" w:customStyle="1" w:styleId="Wyrnienie">
    <w:name w:val="Wyróżnienie"/>
    <w:qFormat/>
    <w:rPr>
      <w:b/>
      <w:bCs/>
      <w:i/>
      <w:iCs/>
      <w:color w:val="5A5A5A"/>
    </w:rPr>
  </w:style>
  <w:style w:type="character" w:customStyle="1" w:styleId="BezodstpwZnak">
    <w:name w:val="Bez odstępów Znak"/>
    <w:basedOn w:val="Domylnaczcionkaakapitu"/>
    <w:link w:val="Bezodstpw"/>
    <w:qFormat/>
  </w:style>
  <w:style w:type="character" w:customStyle="1" w:styleId="CytatZnak">
    <w:name w:val="Cytat Znak"/>
    <w:basedOn w:val="Domylnaczcionkaakapitu"/>
    <w:link w:val="Cytat"/>
    <w:qFormat/>
    <w:rPr>
      <w:rFonts w:ascii="Cambria" w:eastAsia="Calibri" w:hAnsi="Cambria" w:cs="Tahoma"/>
      <w:i/>
      <w:iCs/>
      <w:color w:val="5A5A5A"/>
    </w:rPr>
  </w:style>
  <w:style w:type="character" w:customStyle="1" w:styleId="CytatintensywnyZnak">
    <w:name w:val="Cytat intensywny Znak"/>
    <w:basedOn w:val="Domylnaczcionkaakapitu"/>
    <w:link w:val="Cytatintensywny"/>
    <w:qFormat/>
    <w:rPr>
      <w:rFonts w:ascii="Cambria" w:eastAsia="Calibri" w:hAnsi="Cambria" w:cs="Tahoma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qFormat/>
    <w:rPr>
      <w:i/>
      <w:iCs/>
      <w:color w:val="5A5A5A"/>
    </w:rPr>
  </w:style>
  <w:style w:type="character" w:styleId="Wyrnienieintensywne">
    <w:name w:val="Intense Emphasis"/>
    <w:qFormat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qFormat/>
    <w:rPr>
      <w:color w:val="auto"/>
      <w:u w:val="single" w:color="A7EA52"/>
    </w:rPr>
  </w:style>
  <w:style w:type="character" w:styleId="Odwoanieintensywne">
    <w:name w:val="Intense Reference"/>
    <w:basedOn w:val="Domylnaczcionkaakapitu"/>
    <w:qFormat/>
    <w:rPr>
      <w:b/>
      <w:bCs/>
      <w:color w:val="80D219"/>
      <w:u w:val="single" w:color="A7EA52"/>
    </w:rPr>
  </w:style>
  <w:style w:type="character" w:styleId="Tytuksiki">
    <w:name w:val="Book Title"/>
    <w:basedOn w:val="Domylnaczcionkaakapitu"/>
    <w:qFormat/>
    <w:rPr>
      <w:rFonts w:ascii="Cambria" w:eastAsia="Calibri" w:hAnsi="Cambria" w:cs="Tahoma"/>
      <w:b/>
      <w:bCs/>
      <w:i/>
      <w:iCs/>
      <w:color w:val="auto"/>
    </w:rPr>
  </w:style>
  <w:style w:type="character" w:customStyle="1" w:styleId="AWniosekZnak">
    <w:name w:val="A_Wniosek Znak"/>
    <w:basedOn w:val="Nagwek1Znak"/>
    <w:link w:val="AWniosek"/>
    <w:qFormat/>
    <w:rPr>
      <w:rFonts w:ascii="Times New Roman" w:eastAsia="Times New Roman" w:hAnsi="Times New Roman" w:cs="Times New Roman"/>
      <w:b/>
      <w:bCs/>
      <w:smallCaps/>
      <w:color w:val="31479E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qFormat/>
    <w:rPr>
      <w:rFonts w:ascii="Calibri" w:eastAsia="Calibri" w:hAnsi="Calibri" w:cs="Times New Roman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"/>
    <w:qFormat/>
    <w:rPr>
      <w:rFonts w:ascii="Calibri" w:eastAsia="Calibri" w:hAnsi="Calibri" w:cs="Times New Roman"/>
      <w:lang w:val="pl-PL" w:bidi="ar-SA"/>
    </w:rPr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qFormat/>
    <w:rPr>
      <w:b/>
      <w:bCs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 w:cs="Tahoma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 w:after="900"/>
      <w:jc w:val="right"/>
    </w:pPr>
    <w:rPr>
      <w:i/>
      <w:iCs/>
      <w:sz w:val="24"/>
      <w:szCs w:val="24"/>
    </w:rPr>
  </w:style>
  <w:style w:type="paragraph" w:styleId="Bezodstpw">
    <w:name w:val="No Spacing"/>
    <w:basedOn w:val="Normalny"/>
    <w:link w:val="BezodstpwZnak"/>
    <w:qFormat/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Cytat">
    <w:name w:val="Quote"/>
    <w:basedOn w:val="Normalny"/>
    <w:next w:val="Normalny"/>
    <w:link w:val="CytatZnak"/>
    <w:qFormat/>
    <w:rPr>
      <w:rFonts w:ascii="Cambria" w:hAnsi="Cambria" w:cs="Tahoma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qFormat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/>
    </w:pPr>
    <w:rPr>
      <w:rFonts w:ascii="Cambria" w:hAnsi="Cambria" w:cs="Tahoma"/>
      <w:i/>
      <w:iCs/>
      <w:color w:val="FFFFFF"/>
      <w:sz w:val="24"/>
      <w:szCs w:val="24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pPr>
      <w:outlineLvl w:val="9"/>
    </w:pPr>
  </w:style>
  <w:style w:type="paragraph" w:customStyle="1" w:styleId="AWniosek">
    <w:name w:val="A_Wniosek"/>
    <w:basedOn w:val="Nagwek1"/>
    <w:link w:val="AWniosekZnak"/>
    <w:qFormat/>
    <w:pPr>
      <w:keepNext/>
      <w:keepLines/>
      <w:numPr>
        <w:numId w:val="2"/>
      </w:numPr>
      <w:pBdr>
        <w:bottom w:val="nil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553</Words>
  <Characters>3321</Characters>
  <Application>Microsoft Office Word</Application>
  <DocSecurity>0</DocSecurity>
  <Lines>27</Lines>
  <Paragraphs>7</Paragraphs>
  <ScaleCrop>false</ScaleCrop>
  <Company>PWSZ</Company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Katarzyna Olszewska</cp:lastModifiedBy>
  <cp:revision>5</cp:revision>
  <dcterms:created xsi:type="dcterms:W3CDTF">2023-12-04T13:50:00Z</dcterms:created>
  <dcterms:modified xsi:type="dcterms:W3CDTF">2023-12-12T19:53:00Z</dcterms:modified>
  <dc:language>pl-PL</dc:language>
</cp:coreProperties>
</file>